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B" w:rsidRPr="00A04489" w:rsidRDefault="000A2F2B" w:rsidP="005F7397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A04489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0A2F2B" w:rsidRPr="006F257C" w:rsidRDefault="000A2F2B" w:rsidP="00B42D2B">
      <w:pPr>
        <w:jc w:val="center"/>
        <w:rPr>
          <w:rFonts w:ascii="標楷體" w:eastAsia="標楷體" w:hAnsi="標楷體"/>
          <w:sz w:val="36"/>
          <w:szCs w:val="36"/>
        </w:rPr>
      </w:pPr>
      <w:r w:rsidRPr="006F257C">
        <w:rPr>
          <w:rFonts w:ascii="標楷體" w:eastAsia="標楷體" w:hAnsi="標楷體" w:cs="TTB7CF9C5CtCID-WinCharSetFFFF-H" w:hint="eastAsia"/>
          <w:kern w:val="0"/>
          <w:sz w:val="36"/>
          <w:szCs w:val="36"/>
          <w:u w:val="single"/>
        </w:rPr>
        <w:t>商業</w:t>
      </w:r>
      <w:r w:rsidR="008B5EEF">
        <w:rPr>
          <w:rFonts w:ascii="標楷體" w:eastAsia="標楷體" w:hAnsi="標楷體" w:cs="TTB7CF9C5CtCID-WinCharSetFFFF-H" w:hint="eastAsia"/>
          <w:kern w:val="0"/>
          <w:sz w:val="36"/>
          <w:szCs w:val="36"/>
        </w:rPr>
        <w:t>資訊學院發展諮詢委員會設置辦法</w:t>
      </w:r>
    </w:p>
    <w:p w:rsidR="000A2F2B" w:rsidRPr="006F257C" w:rsidRDefault="00E445C2" w:rsidP="00B42D2B">
      <w:pPr>
        <w:ind w:left="2040" w:hangingChars="850" w:hanging="2040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9525</wp:posOffset>
                </wp:positionV>
                <wp:extent cx="3086100" cy="1019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F2B" w:rsidRDefault="000A2F2B" w:rsidP="00A04489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0A2F2B" w:rsidRDefault="000A2F2B" w:rsidP="00A04489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0A2F2B" w:rsidRDefault="000A2F2B" w:rsidP="00A04489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6F257C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6F257C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6F257C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6F257C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8B5EEF" w:rsidRDefault="008B5EEF" w:rsidP="008B5EE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8B5EEF" w:rsidRPr="008B5EEF" w:rsidRDefault="008B5EEF" w:rsidP="00A04489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1pt;margin-top:.75pt;width:243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F6gg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" stroked="f">
                <v:textbox>
                  <w:txbxContent>
                    <w:p w:rsidR="000A2F2B" w:rsidRDefault="000A2F2B" w:rsidP="00A04489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0A2F2B" w:rsidRDefault="000A2F2B" w:rsidP="00A04489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0A2F2B" w:rsidRDefault="000A2F2B" w:rsidP="00A04489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6F257C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6F257C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6F257C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6F257C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8B5EEF" w:rsidRDefault="008B5EEF" w:rsidP="008B5EE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8B5EEF" w:rsidRPr="008B5EEF" w:rsidRDefault="008B5EEF" w:rsidP="00A04489">
                      <w:pPr>
                        <w:jc w:val="righ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rPr>
          <w:rFonts w:ascii="標楷體" w:eastAsia="標楷體" w:hAnsi="標楷體"/>
        </w:rPr>
      </w:pPr>
    </w:p>
    <w:p w:rsidR="000A2F2B" w:rsidRPr="006F257C" w:rsidRDefault="000A2F2B" w:rsidP="00B42D2B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一、　　為加強</w:t>
      </w:r>
      <w:r w:rsidRPr="006F257C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寧學校財團法人康寧大學</w:t>
      </w:r>
      <w:r w:rsidRPr="006F257C">
        <w:rPr>
          <w:rFonts w:eastAsia="標楷體" w:hAnsi="標楷體" w:hint="eastAsia"/>
          <w:u w:val="single"/>
        </w:rPr>
        <w:t>商業</w:t>
      </w:r>
      <w:r w:rsidRPr="006F257C">
        <w:rPr>
          <w:rFonts w:ascii="標楷體" w:eastAsia="標楷體" w:hAnsi="標楷體" w:hint="eastAsia"/>
        </w:rPr>
        <w:t>資訊學院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以下簡稱本院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院務發展之策略規劃，落實院務發展目標，特設立「</w:t>
      </w:r>
      <w:r w:rsidRPr="006F257C">
        <w:rPr>
          <w:rFonts w:eastAsia="標楷體" w:hAnsi="標楷體" w:hint="eastAsia"/>
          <w:u w:val="single"/>
        </w:rPr>
        <w:t>商業</w:t>
      </w:r>
      <w:r w:rsidRPr="006F257C">
        <w:rPr>
          <w:rFonts w:ascii="標楷體" w:eastAsia="標楷體" w:hAnsi="標楷體" w:hint="eastAsia"/>
        </w:rPr>
        <w:t>資訊學院發展諮詢委員會」（以下簡稱本委員會）。</w:t>
      </w:r>
    </w:p>
    <w:p w:rsidR="000A2F2B" w:rsidRPr="006F257C" w:rsidRDefault="000A2F2B" w:rsidP="00B42D2B">
      <w:pPr>
        <w:ind w:left="960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二、　　本委員會由院長擔任召集人，各系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主任為當然委員；各系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由專任教師推派一位為委員，委員任期一年。</w:t>
      </w:r>
    </w:p>
    <w:p w:rsidR="000A2F2B" w:rsidRPr="006F257C" w:rsidRDefault="000A2F2B" w:rsidP="00B42D2B">
      <w:pPr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三、　　本委員會視會議需要，得邀請學者、專家等相關人員列席。</w:t>
      </w:r>
    </w:p>
    <w:p w:rsidR="000A2F2B" w:rsidRPr="006F257C" w:rsidRDefault="000A2F2B" w:rsidP="00B42D2B">
      <w:pPr>
        <w:autoSpaceDE w:val="0"/>
        <w:autoSpaceDN w:val="0"/>
        <w:adjustRightInd w:val="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F257C">
        <w:rPr>
          <w:rFonts w:ascii="標楷體" w:eastAsia="標楷體" w:hAnsi="標楷體" w:hint="eastAsia"/>
        </w:rPr>
        <w:t>四、　　本委員會任務如下：</w:t>
      </w:r>
    </w:p>
    <w:p w:rsidR="000A2F2B" w:rsidRPr="006F257C" w:rsidRDefault="000A2F2B" w:rsidP="00B42D2B">
      <w:pPr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一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院務發展策略規劃。</w:t>
      </w:r>
    </w:p>
    <w:p w:rsidR="000A2F2B" w:rsidRPr="006F257C" w:rsidRDefault="000A2F2B" w:rsidP="00B42D2B">
      <w:pPr>
        <w:ind w:firstLineChars="400" w:firstLine="960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二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本院及各學系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校外資源取得。</w:t>
      </w:r>
    </w:p>
    <w:p w:rsidR="000A2F2B" w:rsidRPr="006F257C" w:rsidRDefault="000A2F2B" w:rsidP="00B42D2B">
      <w:pPr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三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本院及各學系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所、程、科、中心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建教合作推廣。</w:t>
      </w:r>
    </w:p>
    <w:p w:rsidR="000A2F2B" w:rsidRPr="006F257C" w:rsidRDefault="000A2F2B" w:rsidP="00B42D2B">
      <w:pPr>
        <w:autoSpaceDE w:val="0"/>
        <w:autoSpaceDN w:val="0"/>
        <w:adjustRightInd w:val="0"/>
        <w:ind w:firstLineChars="413" w:firstLine="991"/>
        <w:rPr>
          <w:rFonts w:ascii="標楷體" w:eastAsia="標楷體" w:hAnsi="標楷體"/>
        </w:rPr>
      </w:pP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四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其他有關院務發展事項。</w:t>
      </w:r>
    </w:p>
    <w:p w:rsidR="000A2F2B" w:rsidRPr="006F257C" w:rsidRDefault="000A2F2B" w:rsidP="00B42D2B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五、　　本委員會每學年以召開一次為原則，遇有重要事項得召開臨時會議。</w:t>
      </w:r>
    </w:p>
    <w:p w:rsidR="000A2F2B" w:rsidRPr="006F257C" w:rsidRDefault="000A2F2B" w:rsidP="00B42D2B">
      <w:pPr>
        <w:autoSpaceDE w:val="0"/>
        <w:autoSpaceDN w:val="0"/>
        <w:adjustRightInd w:val="0"/>
        <w:ind w:leftChars="1" w:left="962" w:hangingChars="400" w:hanging="960"/>
        <w:rPr>
          <w:rFonts w:ascii="標楷體" w:eastAsia="標楷體" w:hAnsi="標楷體"/>
        </w:rPr>
      </w:pPr>
      <w:r w:rsidRPr="006F257C">
        <w:rPr>
          <w:rFonts w:ascii="標楷體" w:eastAsia="標楷體" w:hAnsi="標楷體" w:hint="eastAsia"/>
        </w:rPr>
        <w:t>六、　　本委員會須有二分之一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含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以上委員出席始得開會，出席委員二分之一</w:t>
      </w:r>
      <w:r w:rsidRPr="006F257C">
        <w:rPr>
          <w:rFonts w:ascii="標楷體" w:eastAsia="標楷體" w:hAnsi="標楷體"/>
        </w:rPr>
        <w:t>(</w:t>
      </w:r>
      <w:r w:rsidRPr="006F257C">
        <w:rPr>
          <w:rFonts w:ascii="標楷體" w:eastAsia="標楷體" w:hAnsi="標楷體" w:hint="eastAsia"/>
        </w:rPr>
        <w:t>含</w:t>
      </w:r>
      <w:r w:rsidRPr="006F257C">
        <w:rPr>
          <w:rFonts w:ascii="標楷體" w:eastAsia="標楷體" w:hAnsi="標楷體"/>
        </w:rPr>
        <w:t>)</w:t>
      </w:r>
      <w:r w:rsidRPr="006F257C">
        <w:rPr>
          <w:rFonts w:ascii="標楷體" w:eastAsia="標楷體" w:hAnsi="標楷體" w:hint="eastAsia"/>
        </w:rPr>
        <w:t>以上同意始得決議。</w:t>
      </w:r>
    </w:p>
    <w:p w:rsidR="000A2F2B" w:rsidRPr="006F257C" w:rsidRDefault="000A2F2B" w:rsidP="00B42D2B">
      <w:pPr>
        <w:ind w:left="1680" w:hangingChars="700" w:hanging="1680"/>
        <w:rPr>
          <w:rFonts w:ascii="標楷體" w:eastAsia="標楷體" w:hAnsi="標楷體" w:cs="TTB7CF9C5CtCID-WinCharSetFFFF-H"/>
          <w:kern w:val="0"/>
          <w:sz w:val="28"/>
          <w:szCs w:val="28"/>
        </w:rPr>
      </w:pPr>
      <w:r w:rsidRPr="006F257C">
        <w:rPr>
          <w:rFonts w:ascii="標楷體" w:eastAsia="標楷體" w:hAnsi="標楷體" w:hint="eastAsia"/>
        </w:rPr>
        <w:t>七、　　本委員會討論通過之案件，提送院務會議審議。</w:t>
      </w:r>
    </w:p>
    <w:p w:rsidR="000A2F2B" w:rsidRPr="00D91767" w:rsidRDefault="008B5EEF" w:rsidP="00B42D2B">
      <w:pPr>
        <w:autoSpaceDE w:val="0"/>
        <w:autoSpaceDN w:val="0"/>
        <w:adjustRightInd w:val="0"/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八、　　本委員會設置辦法</w:t>
      </w:r>
      <w:r w:rsidR="000A2F2B" w:rsidRPr="006F257C">
        <w:rPr>
          <w:rFonts w:ascii="標楷體" w:eastAsia="標楷體" w:hAnsi="標楷體" w:hint="eastAsia"/>
        </w:rPr>
        <w:t>經</w:t>
      </w:r>
      <w:r w:rsidR="000A2F2B" w:rsidRPr="006F257C">
        <w:rPr>
          <w:rFonts w:ascii="標楷體" w:eastAsia="標楷體" w:hAnsi="標楷體" w:hint="eastAsia"/>
          <w:u w:val="single"/>
        </w:rPr>
        <w:t>院</w:t>
      </w:r>
      <w:r w:rsidR="000A2F2B" w:rsidRPr="006F257C">
        <w:rPr>
          <w:rFonts w:ascii="標楷體" w:eastAsia="標楷體" w:hAnsi="標楷體" w:hint="eastAsia"/>
        </w:rPr>
        <w:t>務會議通過後</w:t>
      </w:r>
      <w:r w:rsidR="000A2F2B" w:rsidRPr="006F257C">
        <w:rPr>
          <w:rFonts w:ascii="Times New Roman" w:eastAsia="標楷體" w:hAnsi="標楷體" w:hint="eastAsia"/>
        </w:rPr>
        <w:t>，校長核定後公布施行，修正時</w:t>
      </w:r>
      <w:r w:rsidR="000A2F2B" w:rsidRPr="00855AB5">
        <w:rPr>
          <w:rFonts w:ascii="Times New Roman" w:eastAsia="標楷體" w:hAnsi="標楷體" w:hint="eastAsia"/>
        </w:rPr>
        <w:t>亦同。</w:t>
      </w: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p w:rsidR="000A2F2B" w:rsidRPr="00D91767" w:rsidRDefault="000A2F2B" w:rsidP="00B42D2B">
      <w:pPr>
        <w:rPr>
          <w:rFonts w:ascii="標楷體" w:eastAsia="標楷體" w:hAnsi="標楷體"/>
          <w:color w:val="000000"/>
        </w:rPr>
      </w:pPr>
    </w:p>
    <w:sectPr w:rsidR="000A2F2B" w:rsidRPr="00D91767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FD" w:rsidRDefault="000154FD" w:rsidP="00116C34">
      <w:r>
        <w:separator/>
      </w:r>
    </w:p>
  </w:endnote>
  <w:endnote w:type="continuationSeparator" w:id="0">
    <w:p w:rsidR="000154FD" w:rsidRDefault="000154F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FD" w:rsidRDefault="000154FD" w:rsidP="00116C34">
      <w:r>
        <w:separator/>
      </w:r>
    </w:p>
  </w:footnote>
  <w:footnote w:type="continuationSeparator" w:id="0">
    <w:p w:rsidR="000154FD" w:rsidRDefault="000154F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59E9"/>
    <w:multiLevelType w:val="hybridMultilevel"/>
    <w:tmpl w:val="C5E68E5A"/>
    <w:lvl w:ilvl="0" w:tplc="BDE45602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E815E23"/>
    <w:multiLevelType w:val="hybridMultilevel"/>
    <w:tmpl w:val="88A0E6BE"/>
    <w:lvl w:ilvl="0" w:tplc="966C5B0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FA066E4"/>
    <w:multiLevelType w:val="hybridMultilevel"/>
    <w:tmpl w:val="C27EE7F8"/>
    <w:lvl w:ilvl="0" w:tplc="854A0E7A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9F8E8D2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154FD"/>
    <w:rsid w:val="00063D3B"/>
    <w:rsid w:val="000A2F2B"/>
    <w:rsid w:val="000B7235"/>
    <w:rsid w:val="00116C34"/>
    <w:rsid w:val="0013331A"/>
    <w:rsid w:val="00291952"/>
    <w:rsid w:val="002C12AD"/>
    <w:rsid w:val="00310E2B"/>
    <w:rsid w:val="00401826"/>
    <w:rsid w:val="00406720"/>
    <w:rsid w:val="00426992"/>
    <w:rsid w:val="00472D4A"/>
    <w:rsid w:val="00477F1D"/>
    <w:rsid w:val="004C29F9"/>
    <w:rsid w:val="00540FF7"/>
    <w:rsid w:val="005811DB"/>
    <w:rsid w:val="005B3C03"/>
    <w:rsid w:val="005E043D"/>
    <w:rsid w:val="005F0944"/>
    <w:rsid w:val="005F691B"/>
    <w:rsid w:val="005F7397"/>
    <w:rsid w:val="00614CF2"/>
    <w:rsid w:val="006225A3"/>
    <w:rsid w:val="006817B4"/>
    <w:rsid w:val="006C3EB8"/>
    <w:rsid w:val="006D3111"/>
    <w:rsid w:val="006E529A"/>
    <w:rsid w:val="006F257C"/>
    <w:rsid w:val="007137AC"/>
    <w:rsid w:val="00716AB9"/>
    <w:rsid w:val="007B1A37"/>
    <w:rsid w:val="007B2D2C"/>
    <w:rsid w:val="007D3F10"/>
    <w:rsid w:val="007E4F78"/>
    <w:rsid w:val="007F1027"/>
    <w:rsid w:val="008455FF"/>
    <w:rsid w:val="00855AB5"/>
    <w:rsid w:val="008B5EEF"/>
    <w:rsid w:val="008E5DA3"/>
    <w:rsid w:val="008F4E60"/>
    <w:rsid w:val="00935F24"/>
    <w:rsid w:val="00937AF4"/>
    <w:rsid w:val="0098708D"/>
    <w:rsid w:val="009A2ED0"/>
    <w:rsid w:val="009B1403"/>
    <w:rsid w:val="009B14EA"/>
    <w:rsid w:val="009B4A14"/>
    <w:rsid w:val="009E5E5D"/>
    <w:rsid w:val="009F34BA"/>
    <w:rsid w:val="00A04489"/>
    <w:rsid w:val="00A05FCA"/>
    <w:rsid w:val="00A37E2B"/>
    <w:rsid w:val="00A46126"/>
    <w:rsid w:val="00A55373"/>
    <w:rsid w:val="00A67F50"/>
    <w:rsid w:val="00A82C66"/>
    <w:rsid w:val="00A921A4"/>
    <w:rsid w:val="00AB100A"/>
    <w:rsid w:val="00AD0F05"/>
    <w:rsid w:val="00AD39C6"/>
    <w:rsid w:val="00AF2FA2"/>
    <w:rsid w:val="00B1197D"/>
    <w:rsid w:val="00B42D2B"/>
    <w:rsid w:val="00B92B3A"/>
    <w:rsid w:val="00B93304"/>
    <w:rsid w:val="00C67A9F"/>
    <w:rsid w:val="00CD4767"/>
    <w:rsid w:val="00CF723F"/>
    <w:rsid w:val="00D51629"/>
    <w:rsid w:val="00D747B5"/>
    <w:rsid w:val="00D87C88"/>
    <w:rsid w:val="00D90927"/>
    <w:rsid w:val="00D91767"/>
    <w:rsid w:val="00E32B7A"/>
    <w:rsid w:val="00E41A63"/>
    <w:rsid w:val="00E445C2"/>
    <w:rsid w:val="00E70902"/>
    <w:rsid w:val="00E90A88"/>
    <w:rsid w:val="00E92A4B"/>
    <w:rsid w:val="00ED13B5"/>
    <w:rsid w:val="00F33C61"/>
    <w:rsid w:val="00F62CBA"/>
    <w:rsid w:val="00F7454B"/>
    <w:rsid w:val="00F83EA4"/>
    <w:rsid w:val="00F93B15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2019-09-24T09:08:00Z</dcterms:created>
  <dcterms:modified xsi:type="dcterms:W3CDTF">2019-09-24T09:08:00Z</dcterms:modified>
</cp:coreProperties>
</file>